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95" w:rsidRDefault="00C96695" w:rsidP="00F33A3E">
      <w:pPr>
        <w:pStyle w:val="Encabezado"/>
        <w:jc w:val="both"/>
      </w:pPr>
      <w:r w:rsidRPr="00D8382D">
        <w:t>En la columna que lleva el nombre CO</w:t>
      </w:r>
      <w:r>
        <w:t xml:space="preserve">NCEPTO encontrará </w:t>
      </w:r>
      <w:r w:rsidRPr="00D8382D">
        <w:t xml:space="preserve"> una serie de términos. En la</w:t>
      </w:r>
      <w:r>
        <w:t xml:space="preserve"> </w:t>
      </w:r>
      <w:r w:rsidRPr="00D8382D">
        <w:t>columna</w:t>
      </w:r>
      <w:r>
        <w:t xml:space="preserve"> que lleva el nombre DEFINICIÓN </w:t>
      </w:r>
      <w:r w:rsidRPr="00D8382D">
        <w:t>encontra</w:t>
      </w:r>
      <w:r>
        <w:t xml:space="preserve">rá explicación de los diversos </w:t>
      </w:r>
      <w:r w:rsidRPr="00D8382D">
        <w:t>conceptos de</w:t>
      </w:r>
      <w:r>
        <w:t xml:space="preserve"> la primera columna. Coloque </w:t>
      </w:r>
      <w:r w:rsidRPr="00D8382D">
        <w:t xml:space="preserve"> </w:t>
      </w:r>
      <w:r>
        <w:t>en la columna llamada LETRA</w:t>
      </w:r>
      <w:r w:rsidRPr="00D8382D">
        <w:t>CORRECTA la letra que corresponde a cada</w:t>
      </w:r>
      <w:r>
        <w:t xml:space="preserve"> </w:t>
      </w:r>
      <w:r w:rsidRPr="00D8382D">
        <w:t>definición.</w:t>
      </w:r>
    </w:p>
    <w:tbl>
      <w:tblPr>
        <w:tblStyle w:val="Tablaconcuadrcula"/>
        <w:tblpPr w:leftFromText="141" w:rightFromText="141" w:vertAnchor="page" w:horzAnchor="margin" w:tblpY="2588"/>
        <w:tblW w:w="0" w:type="auto"/>
        <w:tblLook w:val="04A0"/>
      </w:tblPr>
      <w:tblGrid>
        <w:gridCol w:w="2992"/>
        <w:gridCol w:w="1652"/>
        <w:gridCol w:w="4334"/>
      </w:tblGrid>
      <w:tr w:rsidR="00F33A3E" w:rsidRPr="00F33A3E" w:rsidTr="00F33A3E">
        <w:tc>
          <w:tcPr>
            <w:tcW w:w="299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  <w:r w:rsidRPr="00F33A3E">
              <w:rPr>
                <w:rFonts w:cs="Arial"/>
                <w:bCs/>
                <w:color w:val="231F20"/>
              </w:rPr>
              <w:t xml:space="preserve">CONCEPTO </w:t>
            </w:r>
          </w:p>
        </w:tc>
        <w:tc>
          <w:tcPr>
            <w:tcW w:w="165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  <w:r w:rsidRPr="00F33A3E">
              <w:rPr>
                <w:rFonts w:cs="Arial"/>
                <w:bCs/>
                <w:color w:val="231F20"/>
              </w:rPr>
              <w:t>LETRA CORRECTA</w:t>
            </w:r>
          </w:p>
        </w:tc>
        <w:tc>
          <w:tcPr>
            <w:tcW w:w="4334" w:type="dxa"/>
          </w:tcPr>
          <w:p w:rsidR="00F33A3E" w:rsidRPr="00F33A3E" w:rsidRDefault="00F33A3E" w:rsidP="00F33A3E">
            <w:r w:rsidRPr="00F33A3E">
              <w:t>DEFINICIÓN</w:t>
            </w:r>
          </w:p>
        </w:tc>
      </w:tr>
      <w:tr w:rsidR="00F33A3E" w:rsidRPr="00F33A3E" w:rsidTr="00F33A3E">
        <w:tc>
          <w:tcPr>
            <w:tcW w:w="299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  <w:r w:rsidRPr="00F33A3E">
              <w:rPr>
                <w:rFonts w:cs="Arial"/>
                <w:bCs/>
                <w:color w:val="231F20"/>
              </w:rPr>
              <w:t>A.  Sexismo</w:t>
            </w:r>
          </w:p>
        </w:tc>
        <w:tc>
          <w:tcPr>
            <w:tcW w:w="165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</w:p>
        </w:tc>
        <w:tc>
          <w:tcPr>
            <w:tcW w:w="4334" w:type="dxa"/>
          </w:tcPr>
          <w:p w:rsidR="00F33A3E" w:rsidRPr="00F33A3E" w:rsidRDefault="00F33A3E" w:rsidP="00F33A3E">
            <w:pPr>
              <w:rPr>
                <w:rFonts w:cs="Arial"/>
                <w:bCs/>
                <w:color w:val="231F20"/>
              </w:rPr>
            </w:pPr>
            <w:r w:rsidRPr="00F33A3E">
              <w:rPr>
                <w:rFonts w:cs="OfficinaSans-Book"/>
                <w:color w:val="231F20"/>
              </w:rPr>
              <w:t>Homosexualidad, bisexualidad transexualismo y travestismo.</w:t>
            </w:r>
          </w:p>
        </w:tc>
      </w:tr>
      <w:tr w:rsidR="00F33A3E" w:rsidRPr="00F33A3E" w:rsidTr="00F33A3E">
        <w:tc>
          <w:tcPr>
            <w:tcW w:w="299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  <w:r w:rsidRPr="00F33A3E">
              <w:rPr>
                <w:rFonts w:cs="Arial"/>
                <w:bCs/>
                <w:color w:val="231F20"/>
              </w:rPr>
              <w:t>B. Sexualidades múltiples</w:t>
            </w:r>
          </w:p>
        </w:tc>
        <w:tc>
          <w:tcPr>
            <w:tcW w:w="165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</w:p>
        </w:tc>
        <w:tc>
          <w:tcPr>
            <w:tcW w:w="4334" w:type="dxa"/>
          </w:tcPr>
          <w:p w:rsidR="00F33A3E" w:rsidRPr="00F33A3E" w:rsidRDefault="00F33A3E" w:rsidP="00F33A3E">
            <w:pPr>
              <w:rPr>
                <w:rFonts w:cs="Arial"/>
                <w:bCs/>
                <w:color w:val="231F20"/>
              </w:rPr>
            </w:pPr>
            <w:r w:rsidRPr="00F33A3E">
              <w:rPr>
                <w:rFonts w:cs="OfficinaSans-Book"/>
                <w:color w:val="231F20"/>
              </w:rPr>
              <w:t>Discriminación basada en los roles sexuales estereotipados.</w:t>
            </w:r>
          </w:p>
        </w:tc>
      </w:tr>
      <w:tr w:rsidR="00F33A3E" w:rsidRPr="00F33A3E" w:rsidTr="00F33A3E">
        <w:tc>
          <w:tcPr>
            <w:tcW w:w="299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  <w:r w:rsidRPr="00F33A3E">
              <w:rPr>
                <w:rFonts w:cs="Arial"/>
                <w:bCs/>
                <w:color w:val="231F20"/>
              </w:rPr>
              <w:t>C.  Clasismo</w:t>
            </w:r>
          </w:p>
        </w:tc>
        <w:tc>
          <w:tcPr>
            <w:tcW w:w="165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</w:p>
        </w:tc>
        <w:tc>
          <w:tcPr>
            <w:tcW w:w="4334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OfficinaSans-Book"/>
                <w:color w:val="231F20"/>
              </w:rPr>
            </w:pPr>
            <w:r w:rsidRPr="00F33A3E">
              <w:rPr>
                <w:rFonts w:cs="OfficinaSans-Book"/>
                <w:color w:val="231F20"/>
              </w:rPr>
              <w:t>Es la hostilidad frente a personas que proceden de otros lugares o países, a su cultura, a sus valores y a sus</w:t>
            </w:r>
          </w:p>
          <w:p w:rsidR="00F33A3E" w:rsidRPr="00F33A3E" w:rsidRDefault="00F33A3E" w:rsidP="00F33A3E">
            <w:pPr>
              <w:rPr>
                <w:rFonts w:cs="Arial"/>
                <w:bCs/>
                <w:color w:val="231F20"/>
              </w:rPr>
            </w:pPr>
            <w:proofErr w:type="gramStart"/>
            <w:r w:rsidRPr="00F33A3E">
              <w:rPr>
                <w:rFonts w:cs="OfficinaSans-Book"/>
                <w:color w:val="231F20"/>
              </w:rPr>
              <w:t>tradiciones</w:t>
            </w:r>
            <w:proofErr w:type="gramEnd"/>
            <w:r w:rsidRPr="00F33A3E">
              <w:rPr>
                <w:rFonts w:cs="OfficinaSans-Book"/>
                <w:color w:val="231F20"/>
              </w:rPr>
              <w:t>.</w:t>
            </w:r>
          </w:p>
        </w:tc>
      </w:tr>
      <w:tr w:rsidR="00F33A3E" w:rsidRPr="00F33A3E" w:rsidTr="00F33A3E">
        <w:tc>
          <w:tcPr>
            <w:tcW w:w="299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  <w:r w:rsidRPr="00F33A3E">
              <w:rPr>
                <w:rFonts w:cs="Arial"/>
                <w:bCs/>
                <w:color w:val="231F20"/>
              </w:rPr>
              <w:t>D. Etnocentrismo</w:t>
            </w:r>
          </w:p>
        </w:tc>
        <w:tc>
          <w:tcPr>
            <w:tcW w:w="165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</w:p>
        </w:tc>
        <w:tc>
          <w:tcPr>
            <w:tcW w:w="4334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OfficinaSans-Book"/>
                <w:color w:val="231F20"/>
              </w:rPr>
            </w:pPr>
            <w:r w:rsidRPr="00F33A3E">
              <w:rPr>
                <w:rFonts w:cs="OfficinaSans-Book"/>
                <w:color w:val="231F20"/>
              </w:rPr>
              <w:t>Es cualquier actitud que suponga afirmar la inferioridad de otros grupos culturales o afirmar la superioridad del</w:t>
            </w:r>
          </w:p>
          <w:p w:rsidR="00F33A3E" w:rsidRPr="00F33A3E" w:rsidRDefault="00F33A3E" w:rsidP="00F33A3E">
            <w:pPr>
              <w:rPr>
                <w:rFonts w:cs="Arial"/>
                <w:bCs/>
                <w:color w:val="231F20"/>
              </w:rPr>
            </w:pPr>
            <w:proofErr w:type="gramStart"/>
            <w:r w:rsidRPr="00F33A3E">
              <w:rPr>
                <w:rFonts w:cs="OfficinaSans-Book"/>
                <w:color w:val="231F20"/>
              </w:rPr>
              <w:t>propio</w:t>
            </w:r>
            <w:proofErr w:type="gramEnd"/>
            <w:r w:rsidRPr="00F33A3E">
              <w:rPr>
                <w:rFonts w:cs="OfficinaSans-Book"/>
                <w:color w:val="231F20"/>
              </w:rPr>
              <w:t>.</w:t>
            </w:r>
          </w:p>
        </w:tc>
      </w:tr>
      <w:tr w:rsidR="00F33A3E" w:rsidRPr="00F33A3E" w:rsidTr="00F33A3E">
        <w:tc>
          <w:tcPr>
            <w:tcW w:w="299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  <w:r w:rsidRPr="00F33A3E">
              <w:rPr>
                <w:rFonts w:cs="Arial"/>
                <w:bCs/>
                <w:color w:val="231F20"/>
              </w:rPr>
              <w:t>E. Racismo</w:t>
            </w:r>
          </w:p>
        </w:tc>
        <w:tc>
          <w:tcPr>
            <w:tcW w:w="165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</w:p>
        </w:tc>
        <w:tc>
          <w:tcPr>
            <w:tcW w:w="4334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OfficinaSans-Book"/>
                <w:color w:val="231F20"/>
              </w:rPr>
            </w:pPr>
            <w:r w:rsidRPr="00F33A3E">
              <w:rPr>
                <w:rFonts w:cs="OfficinaSans-Book"/>
                <w:color w:val="231F20"/>
              </w:rPr>
              <w:t>Es considerar a nuestro grupo como referencia única y juzgar a los otros en función de nuestros valores.</w:t>
            </w:r>
          </w:p>
        </w:tc>
      </w:tr>
      <w:tr w:rsidR="00F33A3E" w:rsidRPr="00F33A3E" w:rsidTr="00F33A3E">
        <w:tc>
          <w:tcPr>
            <w:tcW w:w="299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  <w:r w:rsidRPr="00F33A3E">
              <w:rPr>
                <w:rFonts w:cs="Arial"/>
                <w:bCs/>
                <w:color w:val="231F20"/>
              </w:rPr>
              <w:t>F. Xenofobia</w:t>
            </w:r>
          </w:p>
        </w:tc>
        <w:tc>
          <w:tcPr>
            <w:tcW w:w="165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</w:p>
        </w:tc>
        <w:tc>
          <w:tcPr>
            <w:tcW w:w="4334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OfficinaSans-Book"/>
                <w:color w:val="231F20"/>
              </w:rPr>
            </w:pPr>
            <w:r w:rsidRPr="00F33A3E">
              <w:rPr>
                <w:rFonts w:cs="OfficinaSans-Book"/>
                <w:color w:val="231F20"/>
              </w:rPr>
              <w:t>Es una visión que tiende a engrandecer la imagen del</w:t>
            </w:r>
          </w:p>
          <w:p w:rsidR="00F33A3E" w:rsidRPr="00F33A3E" w:rsidRDefault="00F33A3E" w:rsidP="00F33A3E">
            <w:pPr>
              <w:rPr>
                <w:rFonts w:cs="Arial"/>
                <w:bCs/>
                <w:color w:val="231F20"/>
              </w:rPr>
            </w:pPr>
            <w:proofErr w:type="gramStart"/>
            <w:r w:rsidRPr="00F33A3E">
              <w:rPr>
                <w:rFonts w:cs="OfficinaSans-Book"/>
                <w:color w:val="231F20"/>
              </w:rPr>
              <w:t>propio</w:t>
            </w:r>
            <w:proofErr w:type="gramEnd"/>
            <w:r w:rsidRPr="00F33A3E">
              <w:rPr>
                <w:rFonts w:cs="OfficinaSans-Book"/>
                <w:color w:val="231F20"/>
              </w:rPr>
              <w:t xml:space="preserve">  país frente a otros.</w:t>
            </w:r>
          </w:p>
        </w:tc>
      </w:tr>
      <w:tr w:rsidR="00F33A3E" w:rsidRPr="00F33A3E" w:rsidTr="00F33A3E">
        <w:tc>
          <w:tcPr>
            <w:tcW w:w="299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  <w:r w:rsidRPr="00F33A3E">
              <w:rPr>
                <w:rFonts w:cs="Arial"/>
                <w:bCs/>
                <w:color w:val="231F20"/>
              </w:rPr>
              <w:t xml:space="preserve">G. </w:t>
            </w:r>
            <w:proofErr w:type="spellStart"/>
            <w:r w:rsidRPr="00F33A3E">
              <w:rPr>
                <w:rFonts w:cs="Arial"/>
                <w:bCs/>
                <w:color w:val="231F20"/>
              </w:rPr>
              <w:t>Adultocentrismo</w:t>
            </w:r>
            <w:proofErr w:type="spellEnd"/>
            <w:r w:rsidRPr="00F33A3E">
              <w:rPr>
                <w:rFonts w:cs="Arial"/>
                <w:bCs/>
                <w:color w:val="231F20"/>
              </w:rPr>
              <w:t>.</w:t>
            </w:r>
          </w:p>
        </w:tc>
        <w:tc>
          <w:tcPr>
            <w:tcW w:w="1652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Arial"/>
                <w:bCs/>
                <w:color w:val="231F20"/>
              </w:rPr>
            </w:pPr>
          </w:p>
        </w:tc>
        <w:tc>
          <w:tcPr>
            <w:tcW w:w="4334" w:type="dxa"/>
          </w:tcPr>
          <w:p w:rsidR="00F33A3E" w:rsidRPr="00F33A3E" w:rsidRDefault="00F33A3E" w:rsidP="00F33A3E">
            <w:pPr>
              <w:autoSpaceDE w:val="0"/>
              <w:autoSpaceDN w:val="0"/>
              <w:adjustRightInd w:val="0"/>
              <w:rPr>
                <w:rFonts w:cs="OfficinaSans-Book"/>
                <w:color w:val="231F20"/>
              </w:rPr>
            </w:pPr>
            <w:r w:rsidRPr="00F33A3E">
              <w:rPr>
                <w:rFonts w:cs="OfficinaSans-Book"/>
                <w:color w:val="231F20"/>
              </w:rPr>
              <w:t>Discriminación basada en las diferencias socioeconómicas</w:t>
            </w:r>
            <w:proofErr w:type="gramStart"/>
            <w:r w:rsidRPr="00F33A3E">
              <w:rPr>
                <w:rFonts w:cs="OfficinaSans-Book"/>
                <w:color w:val="231F20"/>
              </w:rPr>
              <w:t>..</w:t>
            </w:r>
            <w:proofErr w:type="gramEnd"/>
          </w:p>
        </w:tc>
      </w:tr>
    </w:tbl>
    <w:p w:rsidR="001C54E2" w:rsidRDefault="001C54E2" w:rsidP="007650C0">
      <w:pPr>
        <w:autoSpaceDE w:val="0"/>
        <w:autoSpaceDN w:val="0"/>
        <w:adjustRightInd w:val="0"/>
        <w:spacing w:after="0" w:line="240" w:lineRule="auto"/>
        <w:rPr>
          <w:noProof/>
          <w:lang w:eastAsia="es-CR"/>
        </w:rPr>
      </w:pPr>
    </w:p>
    <w:p w:rsidR="001C54E2" w:rsidRDefault="001C54E2" w:rsidP="007650C0">
      <w:pPr>
        <w:autoSpaceDE w:val="0"/>
        <w:autoSpaceDN w:val="0"/>
        <w:adjustRightInd w:val="0"/>
        <w:spacing w:after="0" w:line="240" w:lineRule="auto"/>
        <w:rPr>
          <w:noProof/>
          <w:lang w:eastAsia="es-CR"/>
        </w:rPr>
      </w:pPr>
    </w:p>
    <w:p w:rsidR="007650C0" w:rsidRPr="001C54E2" w:rsidRDefault="007650C0" w:rsidP="007650C0">
      <w:pPr>
        <w:autoSpaceDE w:val="0"/>
        <w:autoSpaceDN w:val="0"/>
        <w:adjustRightInd w:val="0"/>
        <w:spacing w:after="0" w:line="240" w:lineRule="auto"/>
        <w:rPr>
          <w:rFonts w:cs="OfficinaSans-Book"/>
          <w:color w:val="231F20"/>
        </w:rPr>
      </w:pPr>
      <w:r w:rsidRPr="001C54E2">
        <w:rPr>
          <w:noProof/>
          <w:lang w:eastAsia="es-CR"/>
        </w:rPr>
        <w:t xml:space="preserve">II.  </w:t>
      </w:r>
      <w:r w:rsidRPr="001C54E2">
        <w:rPr>
          <w:rFonts w:cs="OfficinaSans-Book"/>
          <w:color w:val="231F20"/>
        </w:rPr>
        <w:t>Observe los siguientes dibujos y señale cuál</w:t>
      </w:r>
      <w:r w:rsidR="00EC19A3" w:rsidRPr="001C54E2">
        <w:rPr>
          <w:rFonts w:cs="OfficinaSans-Book"/>
          <w:color w:val="231F20"/>
        </w:rPr>
        <w:t xml:space="preserve"> </w:t>
      </w:r>
      <w:r w:rsidRPr="001C54E2">
        <w:rPr>
          <w:rFonts w:cs="OfficinaSans-Book"/>
          <w:color w:val="231F20"/>
        </w:rPr>
        <w:t>de ellos, corresponde a uno de</w:t>
      </w:r>
    </w:p>
    <w:p w:rsidR="007650C0" w:rsidRPr="001C54E2" w:rsidRDefault="007650C0" w:rsidP="007650C0">
      <w:pPr>
        <w:autoSpaceDE w:val="0"/>
        <w:autoSpaceDN w:val="0"/>
        <w:adjustRightInd w:val="0"/>
        <w:spacing w:after="0" w:line="240" w:lineRule="auto"/>
        <w:rPr>
          <w:rFonts w:cs="OfficinaSans-Book"/>
          <w:color w:val="231F20"/>
        </w:rPr>
      </w:pPr>
      <w:proofErr w:type="gramStart"/>
      <w:r w:rsidRPr="001C54E2">
        <w:rPr>
          <w:rFonts w:cs="OfficinaSans-Book"/>
          <w:color w:val="231F20"/>
        </w:rPr>
        <w:t>los</w:t>
      </w:r>
      <w:proofErr w:type="gramEnd"/>
      <w:r w:rsidRPr="001C54E2">
        <w:rPr>
          <w:rFonts w:cs="OfficinaSans-Book"/>
          <w:color w:val="231F20"/>
        </w:rPr>
        <w:t xml:space="preserve"> siguientes conceptos:</w:t>
      </w:r>
    </w:p>
    <w:p w:rsidR="007650C0" w:rsidRPr="001C54E2" w:rsidRDefault="007650C0" w:rsidP="007650C0">
      <w:pPr>
        <w:autoSpaceDE w:val="0"/>
        <w:autoSpaceDN w:val="0"/>
        <w:adjustRightInd w:val="0"/>
        <w:spacing w:after="0" w:line="240" w:lineRule="auto"/>
        <w:rPr>
          <w:rFonts w:cs="OfficinaSans-Book"/>
          <w:color w:val="231F20"/>
        </w:rPr>
      </w:pPr>
    </w:p>
    <w:p w:rsidR="007650C0" w:rsidRPr="001C54E2" w:rsidRDefault="007650C0" w:rsidP="00EC19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fficinaSans-Book"/>
          <w:color w:val="231F20"/>
        </w:rPr>
      </w:pPr>
      <w:r w:rsidRPr="001C54E2">
        <w:rPr>
          <w:rFonts w:cs="OfficinaSans-Book"/>
          <w:color w:val="231F20"/>
        </w:rPr>
        <w:t>Etnocentrismo.</w:t>
      </w:r>
    </w:p>
    <w:p w:rsidR="007650C0" w:rsidRPr="001C54E2" w:rsidRDefault="007650C0" w:rsidP="00EC19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fficinaSans-Book"/>
          <w:color w:val="231F20"/>
        </w:rPr>
      </w:pPr>
      <w:r w:rsidRPr="001C54E2">
        <w:rPr>
          <w:rFonts w:cs="OfficinaSans-Book"/>
          <w:color w:val="231F20"/>
        </w:rPr>
        <w:t>Racismo.</w:t>
      </w:r>
    </w:p>
    <w:p w:rsidR="007650C0" w:rsidRPr="001C54E2" w:rsidRDefault="007650C0" w:rsidP="00EC19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fficinaSans-Book"/>
          <w:color w:val="231F20"/>
        </w:rPr>
      </w:pPr>
      <w:r w:rsidRPr="001C54E2">
        <w:rPr>
          <w:rFonts w:cs="OfficinaSans-Book"/>
          <w:color w:val="231F20"/>
        </w:rPr>
        <w:t>Xenofobia.</w:t>
      </w:r>
    </w:p>
    <w:p w:rsidR="007650C0" w:rsidRPr="001C54E2" w:rsidRDefault="00EC19A3" w:rsidP="00EC19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fficinaSans-Book"/>
          <w:color w:val="231F20"/>
        </w:rPr>
      </w:pPr>
      <w:r w:rsidRPr="001C54E2">
        <w:rPr>
          <w:rFonts w:cs="OfficinaSans-Book"/>
          <w:color w:val="231F20"/>
        </w:rPr>
        <w:t>Sexismo</w:t>
      </w:r>
      <w:r w:rsidR="007650C0" w:rsidRPr="001C54E2">
        <w:rPr>
          <w:rFonts w:cs="OfficinaSans-Book"/>
          <w:color w:val="231F20"/>
        </w:rPr>
        <w:t>.</w:t>
      </w:r>
    </w:p>
    <w:p w:rsidR="007650C0" w:rsidRPr="001C54E2" w:rsidRDefault="00EC19A3" w:rsidP="00EC19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fficinaSans-Book"/>
          <w:color w:val="231F20"/>
        </w:rPr>
      </w:pPr>
      <w:r w:rsidRPr="001C54E2">
        <w:rPr>
          <w:rFonts w:cs="OfficinaSans-Book"/>
          <w:color w:val="231F20"/>
        </w:rPr>
        <w:t>Sexualidades múltiples</w:t>
      </w:r>
    </w:p>
    <w:p w:rsidR="00C96695" w:rsidRPr="001C54E2" w:rsidRDefault="00C96695" w:rsidP="007650C0">
      <w:pPr>
        <w:rPr>
          <w:noProof/>
          <w:lang w:eastAsia="es-CR"/>
        </w:rPr>
      </w:pPr>
    </w:p>
    <w:p w:rsidR="00EC19A3" w:rsidRDefault="000C5588">
      <w:r>
        <w:rPr>
          <w:noProof/>
          <w:lang w:eastAsia="es-CR"/>
        </w:rPr>
        <w:lastRenderedPageBreak/>
        <w:drawing>
          <wp:inline distT="0" distB="0" distL="0" distR="0">
            <wp:extent cx="1840891" cy="1693333"/>
            <wp:effectExtent l="19050" t="0" r="6959" b="0"/>
            <wp:docPr id="1" name="Imagen 1" descr="D:\DATOS\Pictures\4a-semana-de-la-diversidad-2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OS\Pictures\4a-semana-de-la-diversidad-20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295" cy="16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19A3">
        <w:t>________________</w:t>
      </w:r>
    </w:p>
    <w:p w:rsidR="00C23D92" w:rsidRDefault="00EC19A3" w:rsidP="00EC19A3">
      <w:pPr>
        <w:tabs>
          <w:tab w:val="left" w:pos="1293"/>
        </w:tabs>
      </w:pPr>
      <w:r w:rsidRPr="00EC19A3">
        <w:drawing>
          <wp:inline distT="0" distB="0" distL="0" distR="0">
            <wp:extent cx="1964267" cy="3302000"/>
            <wp:effectExtent l="19050" t="0" r="0" b="0"/>
            <wp:docPr id="8" name="Imagen 3" descr="D:\DATOS\Pictures\aa83ea7aa50b4bacfcf86cc6a60253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ATOS\Pictures\aa83ea7aa50b4bacfcf86cc6a602536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204" cy="3301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>_______________</w:t>
      </w:r>
    </w:p>
    <w:p w:rsidR="00EC19A3" w:rsidRDefault="00EC19A3" w:rsidP="00EC19A3">
      <w:pPr>
        <w:tabs>
          <w:tab w:val="left" w:pos="1293"/>
        </w:tabs>
      </w:pPr>
      <w:r w:rsidRPr="00EC19A3">
        <w:drawing>
          <wp:inline distT="0" distB="0" distL="0" distR="0">
            <wp:extent cx="3081867" cy="2099733"/>
            <wp:effectExtent l="19050" t="0" r="4233" b="0"/>
            <wp:docPr id="9" name="Imagen 4" descr="D:\DATOS\Pictures\el-etnocentrismo-5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ATOS\Pictures\el-etnocentrismo-5-6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867" cy="209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________________</w:t>
      </w:r>
    </w:p>
    <w:p w:rsidR="00EC19A3" w:rsidRDefault="00EC19A3" w:rsidP="00EC19A3">
      <w:pPr>
        <w:tabs>
          <w:tab w:val="left" w:pos="1293"/>
        </w:tabs>
      </w:pPr>
      <w:r w:rsidRPr="00EC19A3">
        <w:lastRenderedPageBreak/>
        <w:drawing>
          <wp:inline distT="0" distB="0" distL="0" distR="0">
            <wp:extent cx="2853208" cy="2142067"/>
            <wp:effectExtent l="19050" t="0" r="4292" b="0"/>
            <wp:docPr id="11" name="Imagen 5" descr="D:\DATOS\Pictures\racismo-7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ATOS\Pictures\racismo-7-6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208" cy="2142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____________________</w:t>
      </w:r>
    </w:p>
    <w:p w:rsidR="00362478" w:rsidRDefault="00EC19A3" w:rsidP="00EC19A3">
      <w:pPr>
        <w:tabs>
          <w:tab w:val="left" w:pos="1293"/>
        </w:tabs>
      </w:pPr>
      <w:r w:rsidRPr="00EC19A3">
        <w:drawing>
          <wp:inline distT="0" distB="0" distL="0" distR="0">
            <wp:extent cx="1962150" cy="1779041"/>
            <wp:effectExtent l="19050" t="0" r="0" b="0"/>
            <wp:docPr id="12" name="Imagen 6" descr="D:\DATOS\Pictures\regañ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ATOS\Pictures\regañand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886" cy="17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__________________</w:t>
      </w:r>
    </w:p>
    <w:p w:rsidR="00EC19A3" w:rsidRDefault="00362478" w:rsidP="00EC19A3">
      <w:pPr>
        <w:tabs>
          <w:tab w:val="left" w:pos="1293"/>
        </w:tabs>
      </w:pPr>
      <w:r w:rsidRPr="00362478">
        <w:drawing>
          <wp:inline distT="0" distB="0" distL="0" distR="0">
            <wp:extent cx="3691466" cy="1164792"/>
            <wp:effectExtent l="19050" t="0" r="4234" b="0"/>
            <wp:docPr id="27" name="5 Imagen" descr="xenofo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enofobi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735" cy="116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__________________</w:t>
      </w:r>
    </w:p>
    <w:p w:rsidR="00362478" w:rsidRDefault="00362478" w:rsidP="00EC19A3">
      <w:pPr>
        <w:tabs>
          <w:tab w:val="left" w:pos="1293"/>
        </w:tabs>
      </w:pPr>
    </w:p>
    <w:p w:rsidR="007D1478" w:rsidRPr="00EC19A3" w:rsidRDefault="007D1478" w:rsidP="00EC19A3">
      <w:pPr>
        <w:tabs>
          <w:tab w:val="left" w:pos="1293"/>
        </w:tabs>
      </w:pPr>
      <w:r>
        <w:lastRenderedPageBreak/>
        <w:t>Encuentre las palabras</w:t>
      </w:r>
      <w:r w:rsidRPr="007D1478">
        <w:drawing>
          <wp:inline distT="0" distB="0" distL="0" distR="0">
            <wp:extent cx="880533" cy="414867"/>
            <wp:effectExtent l="19050" t="0" r="0" b="0"/>
            <wp:docPr id="17" name="4 Imagen" descr="15405016-una-persona-que-est-utilizando-la-lu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05016-una-persona-que-est-utilizando-la-lup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191" cy="41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A3E" w:rsidRPr="00F33A3E">
        <w:drawing>
          <wp:inline distT="0" distB="0" distL="0" distR="0">
            <wp:extent cx="4596409" cy="4223116"/>
            <wp:effectExtent l="19050" t="0" r="0" b="0"/>
            <wp:docPr id="26" name="Imagen 2" descr="D:\DATOS\Pictures\05e2e36fa7e60b014d4d130228b651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OS\Pictures\05e2e36fa7e60b014d4d130228b651bb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409" cy="4223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588" w:rsidRDefault="000C5588"/>
    <w:p w:rsidR="00CB6745" w:rsidRDefault="00CB6745"/>
    <w:p w:rsidR="00631782" w:rsidRPr="00CB6745" w:rsidRDefault="00631782">
      <w:r w:rsidRPr="00CB6745">
        <w:t>III.  Se le presentan una serie de ejemplos de discriminación positiva y negativa.  Escriba en el subrayado sí es Discriminación Positiva o Discriminación negativa.</w:t>
      </w:r>
    </w:p>
    <w:p w:rsidR="00631782" w:rsidRPr="00CB6745" w:rsidRDefault="00631782" w:rsidP="00631782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t xml:space="preserve">1.  </w:t>
      </w:r>
      <w:r w:rsidRPr="00CB6745">
        <w:rPr>
          <w:rFonts w:eastAsia="Times New Roman" w:cs="Times New Roman"/>
          <w:lang w:eastAsia="es-CR"/>
        </w:rPr>
        <w:t>Contratar policías por pertenecer a ciertas minorías sociales.__________________</w:t>
      </w:r>
    </w:p>
    <w:p w:rsidR="00631782" w:rsidRPr="00CB6745" w:rsidRDefault="00631782" w:rsidP="00631782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2.  Los tratos desfavorables que reciben las mujeres en algunas culturas, en función de ciertos dogmas religiosos.__________________________________________</w:t>
      </w:r>
    </w:p>
    <w:p w:rsidR="00631782" w:rsidRPr="00CB6745" w:rsidRDefault="00631782" w:rsidP="00631782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3.  Afirmar que las personas que tienen cierta ideología, solo por esa razón tienen otras características en su personalidad.______________________________________</w:t>
      </w:r>
    </w:p>
    <w:p w:rsidR="00631782" w:rsidRPr="00CB6745" w:rsidRDefault="00631782" w:rsidP="00631782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4. Las becas estudiantiles, para ciertos grupos sociales.________________________</w:t>
      </w:r>
    </w:p>
    <w:p w:rsidR="00362478" w:rsidRDefault="00362478" w:rsidP="00631782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</w:p>
    <w:p w:rsidR="00362478" w:rsidRDefault="00362478" w:rsidP="00631782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</w:p>
    <w:p w:rsidR="00631782" w:rsidRPr="00CB6745" w:rsidRDefault="00631782" w:rsidP="00631782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lastRenderedPageBreak/>
        <w:t>5.  La exoneración de impuestos para los sectores menos favorecidos económicamente.</w:t>
      </w:r>
    </w:p>
    <w:p w:rsidR="00631782" w:rsidRPr="00CB6745" w:rsidRDefault="00631782" w:rsidP="00631782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_______________________________________.</w:t>
      </w:r>
    </w:p>
    <w:p w:rsidR="00631782" w:rsidRPr="00CB6745" w:rsidRDefault="00631782" w:rsidP="00631782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6.  Los comercios si prohíben la entrada de algunas personas por su color de piel.</w:t>
      </w:r>
    </w:p>
    <w:p w:rsidR="00631782" w:rsidRPr="00CB6745" w:rsidRDefault="00631782" w:rsidP="00631782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________________________________________________.</w:t>
      </w:r>
    </w:p>
    <w:p w:rsidR="00CB6745" w:rsidRPr="00CB6745" w:rsidRDefault="00631782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7.</w:t>
      </w:r>
      <w:r w:rsidR="00CB6745" w:rsidRPr="00CB6745">
        <w:rPr>
          <w:rFonts w:eastAsia="Times New Roman" w:cs="Times New Roman"/>
          <w:lang w:eastAsia="es-CR"/>
        </w:rPr>
        <w:t xml:space="preserve"> La negación del permiso para algunas personas de acceder a determinados puestos, o servicios, debido a su orientación sexual______________________________________</w:t>
      </w:r>
    </w:p>
    <w:p w:rsidR="00CB6745" w:rsidRP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8.  La obligación que hay en las listas políticas de cubrir algunos cupos con mujeres.</w:t>
      </w:r>
    </w:p>
    <w:p w:rsid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_______________________________________________.</w:t>
      </w:r>
    </w:p>
    <w:p w:rsid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9.</w:t>
      </w:r>
      <w:r>
        <w:rPr>
          <w:rFonts w:eastAsia="Times New Roman" w:cs="Times New Roman"/>
          <w:lang w:eastAsia="es-CR"/>
        </w:rPr>
        <w:t xml:space="preserve"> </w:t>
      </w:r>
      <w:r w:rsidRPr="00CB6745">
        <w:rPr>
          <w:rFonts w:eastAsia="Times New Roman" w:cs="Times New Roman"/>
          <w:lang w:eastAsia="es-CR"/>
        </w:rPr>
        <w:t>Las bonificaciones que reciben las empresas por contratar personas que sufren alguna discapacidad.</w:t>
      </w:r>
      <w:r>
        <w:rPr>
          <w:rFonts w:eastAsia="Times New Roman" w:cs="Times New Roman"/>
          <w:lang w:eastAsia="es-CR"/>
        </w:rPr>
        <w:t xml:space="preserve"> ____________________________________________,</w:t>
      </w:r>
    </w:p>
    <w:p w:rsidR="00CB6745" w:rsidRP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>
        <w:rPr>
          <w:rFonts w:eastAsia="Times New Roman" w:cs="Times New Roman"/>
          <w:lang w:eastAsia="es-CR"/>
        </w:rPr>
        <w:t xml:space="preserve">10.  </w:t>
      </w:r>
      <w:r w:rsidRPr="00CB6745">
        <w:rPr>
          <w:rFonts w:eastAsia="Times New Roman" w:cs="Times New Roman"/>
          <w:lang w:eastAsia="es-CR"/>
        </w:rPr>
        <w:t>No brindar espacios de participación para los ancianos, denigrarlos y menospreciarlos.</w:t>
      </w:r>
    </w:p>
    <w:p w:rsidR="00CB6745" w:rsidRP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>
        <w:rPr>
          <w:rFonts w:eastAsia="Times New Roman" w:cs="Times New Roman"/>
          <w:lang w:eastAsia="es-CR"/>
        </w:rPr>
        <w:t>________________________________________________.</w:t>
      </w:r>
    </w:p>
    <w:p w:rsidR="00CB6745" w:rsidRP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</w:p>
    <w:p w:rsidR="00CB6745" w:rsidRPr="00937FEF" w:rsidRDefault="00CB6745" w:rsidP="0063178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631782" w:rsidRPr="00937FEF" w:rsidRDefault="00631782" w:rsidP="0063178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631782" w:rsidRPr="00937FEF" w:rsidRDefault="00631782" w:rsidP="0063178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631782" w:rsidRPr="00631782" w:rsidRDefault="00631782" w:rsidP="0063178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631782" w:rsidRPr="00937FEF" w:rsidRDefault="00631782" w:rsidP="0063178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0C5588" w:rsidRDefault="000C5588"/>
    <w:p w:rsidR="00F33A3E" w:rsidRDefault="00F33A3E"/>
    <w:p w:rsidR="00F33A3E" w:rsidRDefault="00F33A3E"/>
    <w:p w:rsidR="00F33A3E" w:rsidRDefault="00F33A3E"/>
    <w:p w:rsidR="00F33A3E" w:rsidRDefault="00F33A3E"/>
    <w:p w:rsidR="00F33A3E" w:rsidRDefault="00F33A3E"/>
    <w:p w:rsidR="00F33A3E" w:rsidRDefault="00F33A3E"/>
    <w:p w:rsidR="00F33A3E" w:rsidRDefault="00362478">
      <w:r>
        <w:lastRenderedPageBreak/>
        <w:t>SOLUCIONES</w:t>
      </w:r>
    </w:p>
    <w:tbl>
      <w:tblPr>
        <w:tblStyle w:val="Tablaconcuadrcula"/>
        <w:tblpPr w:leftFromText="141" w:rightFromText="141" w:vertAnchor="page" w:horzAnchor="margin" w:tblpY="2054"/>
        <w:tblW w:w="0" w:type="auto"/>
        <w:tblLook w:val="04A0"/>
      </w:tblPr>
      <w:tblGrid>
        <w:gridCol w:w="2992"/>
        <w:gridCol w:w="2993"/>
        <w:gridCol w:w="2993"/>
      </w:tblGrid>
      <w:tr w:rsidR="00362478" w:rsidTr="00362478">
        <w:tc>
          <w:tcPr>
            <w:tcW w:w="2992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 w:rsidRPr="0081770B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 xml:space="preserve">CONCEPTO </w:t>
            </w:r>
          </w:p>
        </w:tc>
        <w:tc>
          <w:tcPr>
            <w:tcW w:w="2993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 w:rsidRPr="0081770B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LETRA CORRECTA</w:t>
            </w:r>
          </w:p>
        </w:tc>
        <w:tc>
          <w:tcPr>
            <w:tcW w:w="2993" w:type="dxa"/>
          </w:tcPr>
          <w:p w:rsidR="00362478" w:rsidRDefault="00362478" w:rsidP="00362478">
            <w:r>
              <w:t>DEFINICIÓN</w:t>
            </w:r>
          </w:p>
        </w:tc>
      </w:tr>
      <w:tr w:rsidR="00362478" w:rsidTr="00362478">
        <w:tc>
          <w:tcPr>
            <w:tcW w:w="2992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A.  Sexismo</w:t>
            </w:r>
          </w:p>
        </w:tc>
        <w:tc>
          <w:tcPr>
            <w:tcW w:w="2993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b</w:t>
            </w:r>
          </w:p>
        </w:tc>
        <w:tc>
          <w:tcPr>
            <w:tcW w:w="2993" w:type="dxa"/>
          </w:tcPr>
          <w:p w:rsidR="00362478" w:rsidRPr="0081770B" w:rsidRDefault="00362478" w:rsidP="00362478">
            <w:pP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  <w:t>Homosexualidad, bisexualidad transexualismo y travestismo.</w:t>
            </w:r>
          </w:p>
        </w:tc>
      </w:tr>
      <w:tr w:rsidR="00362478" w:rsidTr="00362478">
        <w:tc>
          <w:tcPr>
            <w:tcW w:w="2992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B. Sexualidades múltiples</w:t>
            </w:r>
          </w:p>
        </w:tc>
        <w:tc>
          <w:tcPr>
            <w:tcW w:w="2993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a</w:t>
            </w:r>
          </w:p>
        </w:tc>
        <w:tc>
          <w:tcPr>
            <w:tcW w:w="2993" w:type="dxa"/>
          </w:tcPr>
          <w:p w:rsidR="00362478" w:rsidRPr="0081770B" w:rsidRDefault="00362478" w:rsidP="00362478">
            <w:pP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  <w:t>Discriminación basada en los roles sexuales estereotipados.</w:t>
            </w:r>
          </w:p>
        </w:tc>
      </w:tr>
      <w:tr w:rsidR="00362478" w:rsidTr="00362478">
        <w:tc>
          <w:tcPr>
            <w:tcW w:w="2992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C.  Clasismo</w:t>
            </w:r>
          </w:p>
        </w:tc>
        <w:tc>
          <w:tcPr>
            <w:tcW w:w="2993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f</w:t>
            </w:r>
          </w:p>
        </w:tc>
        <w:tc>
          <w:tcPr>
            <w:tcW w:w="2993" w:type="dxa"/>
          </w:tcPr>
          <w:p w:rsidR="00362478" w:rsidRDefault="00362478" w:rsidP="00362478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</w:pPr>
            <w:r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  <w:t>Es la hostilidad frente a personas que proceden de otros lugares o países, a su cultura, a sus valores y a sus</w:t>
            </w:r>
          </w:p>
          <w:p w:rsidR="00362478" w:rsidRPr="0081770B" w:rsidRDefault="00362478" w:rsidP="00362478">
            <w:pP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proofErr w:type="gramStart"/>
            <w:r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  <w:t>tradiciones</w:t>
            </w:r>
            <w:proofErr w:type="gramEnd"/>
            <w:r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  <w:t>.</w:t>
            </w:r>
          </w:p>
        </w:tc>
      </w:tr>
      <w:tr w:rsidR="00362478" w:rsidTr="00362478">
        <w:tc>
          <w:tcPr>
            <w:tcW w:w="2992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D. Etnocentrismo</w:t>
            </w:r>
          </w:p>
        </w:tc>
        <w:tc>
          <w:tcPr>
            <w:tcW w:w="2993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2993" w:type="dxa"/>
          </w:tcPr>
          <w:p w:rsidR="00362478" w:rsidRDefault="00362478" w:rsidP="00362478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</w:pPr>
            <w:r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  <w:t>Es cualquier actitud que suponga afirmar la inferioridad de otros grupos culturales o afirmar la superioridad del</w:t>
            </w:r>
          </w:p>
          <w:p w:rsidR="00362478" w:rsidRPr="0081770B" w:rsidRDefault="00362478" w:rsidP="00362478">
            <w:pP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proofErr w:type="gramStart"/>
            <w:r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  <w:t>propio</w:t>
            </w:r>
            <w:proofErr w:type="gramEnd"/>
            <w:r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  <w:t>.</w:t>
            </w:r>
          </w:p>
        </w:tc>
      </w:tr>
      <w:tr w:rsidR="00362478" w:rsidTr="00362478">
        <w:tc>
          <w:tcPr>
            <w:tcW w:w="2992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E. Racismo</w:t>
            </w:r>
          </w:p>
        </w:tc>
        <w:tc>
          <w:tcPr>
            <w:tcW w:w="2993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g</w:t>
            </w:r>
          </w:p>
        </w:tc>
        <w:tc>
          <w:tcPr>
            <w:tcW w:w="2993" w:type="dxa"/>
          </w:tcPr>
          <w:p w:rsidR="00362478" w:rsidRPr="002D522A" w:rsidRDefault="00362478" w:rsidP="00362478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</w:pPr>
            <w:r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  <w:t>Es considerar a nuestro grupo como referencia única y juzgar a los otros en función de nuestros valores.</w:t>
            </w:r>
          </w:p>
        </w:tc>
      </w:tr>
      <w:tr w:rsidR="00362478" w:rsidTr="00362478">
        <w:tc>
          <w:tcPr>
            <w:tcW w:w="2992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F. Xenofobia</w:t>
            </w:r>
          </w:p>
        </w:tc>
        <w:tc>
          <w:tcPr>
            <w:tcW w:w="2993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d</w:t>
            </w:r>
          </w:p>
        </w:tc>
        <w:tc>
          <w:tcPr>
            <w:tcW w:w="2993" w:type="dxa"/>
          </w:tcPr>
          <w:p w:rsidR="00362478" w:rsidRDefault="00362478" w:rsidP="00362478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</w:pPr>
            <w:r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  <w:t>Es una visión que tiende a engrandecer la imagen del</w:t>
            </w:r>
          </w:p>
          <w:p w:rsidR="00362478" w:rsidRPr="0081770B" w:rsidRDefault="00362478" w:rsidP="00362478">
            <w:pP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proofErr w:type="gramStart"/>
            <w:r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  <w:t>propio</w:t>
            </w:r>
            <w:proofErr w:type="gramEnd"/>
            <w:r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  <w:t xml:space="preserve"> país frente a otros.</w:t>
            </w:r>
          </w:p>
        </w:tc>
      </w:tr>
      <w:tr w:rsidR="00362478" w:rsidTr="00362478">
        <w:tc>
          <w:tcPr>
            <w:tcW w:w="2992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 xml:space="preserve">G. </w:t>
            </w:r>
            <w:proofErr w:type="spellStart"/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Adultocentrismo</w:t>
            </w:r>
            <w:proofErr w:type="spellEnd"/>
          </w:p>
        </w:tc>
        <w:tc>
          <w:tcPr>
            <w:tcW w:w="2993" w:type="dxa"/>
          </w:tcPr>
          <w:p w:rsidR="00362478" w:rsidRPr="0081770B" w:rsidRDefault="00362478" w:rsidP="00362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c</w:t>
            </w:r>
          </w:p>
        </w:tc>
        <w:tc>
          <w:tcPr>
            <w:tcW w:w="2993" w:type="dxa"/>
          </w:tcPr>
          <w:p w:rsidR="00362478" w:rsidRPr="002D522A" w:rsidRDefault="00362478" w:rsidP="00362478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</w:pPr>
            <w:r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  <w:t>Discriminación basada en las diferencias socioeconómicas</w:t>
            </w:r>
            <w:proofErr w:type="gramStart"/>
            <w:r>
              <w:rPr>
                <w:rFonts w:ascii="OfficinaSans-Book" w:hAnsi="OfficinaSans-Book" w:cs="OfficinaSans-Book"/>
                <w:color w:val="231F20"/>
                <w:sz w:val="16"/>
                <w:szCs w:val="16"/>
              </w:rPr>
              <w:t>..</w:t>
            </w:r>
            <w:proofErr w:type="gramEnd"/>
          </w:p>
        </w:tc>
      </w:tr>
    </w:tbl>
    <w:p w:rsidR="00F33A3E" w:rsidRDefault="00F33A3E"/>
    <w:p w:rsidR="001C54E2" w:rsidRDefault="001C54E2">
      <w:pPr>
        <w:rPr>
          <w:noProof/>
          <w:lang w:eastAsia="es-CR"/>
        </w:rPr>
      </w:pPr>
    </w:p>
    <w:p w:rsidR="007D1478" w:rsidRDefault="007D1478">
      <w:r w:rsidRPr="007D1478">
        <w:drawing>
          <wp:inline distT="0" distB="0" distL="0" distR="0">
            <wp:extent cx="1840891" cy="1693333"/>
            <wp:effectExtent l="19050" t="0" r="6959" b="0"/>
            <wp:docPr id="13" name="Imagen 1" descr="D:\DATOS\Pictures\4a-semana-de-la-diversidad-2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OS\Pictures\4a-semana-de-la-diversidad-20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295" cy="16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t>sexualidades</w:t>
      </w:r>
      <w:proofErr w:type="gramEnd"/>
      <w:r>
        <w:t xml:space="preserve"> múltiples.</w:t>
      </w:r>
    </w:p>
    <w:p w:rsidR="007D1478" w:rsidRDefault="007D1478"/>
    <w:p w:rsidR="000C5588" w:rsidRDefault="000C5588">
      <w:r>
        <w:rPr>
          <w:noProof/>
          <w:lang w:eastAsia="es-CR"/>
        </w:rPr>
        <w:drawing>
          <wp:inline distT="0" distB="0" distL="0" distR="0">
            <wp:extent cx="3081867" cy="2099733"/>
            <wp:effectExtent l="19050" t="0" r="4233" b="0"/>
            <wp:docPr id="4" name="Imagen 4" descr="D:\DATOS\Pictures\el-etnocentrismo-5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ATOS\Pictures\el-etnocentrismo-5-6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867" cy="209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19A3">
        <w:t>ETNOCENTRISMO</w:t>
      </w:r>
    </w:p>
    <w:p w:rsidR="000C5588" w:rsidRDefault="000C5588" w:rsidP="000C5588"/>
    <w:p w:rsidR="000C5588" w:rsidRDefault="000C5588" w:rsidP="000C5588">
      <w:pPr>
        <w:jc w:val="both"/>
      </w:pPr>
      <w:r>
        <w:rPr>
          <w:noProof/>
          <w:lang w:eastAsia="es-CR"/>
        </w:rPr>
        <w:drawing>
          <wp:inline distT="0" distB="0" distL="0" distR="0">
            <wp:extent cx="2853208" cy="2142067"/>
            <wp:effectExtent l="19050" t="0" r="4292" b="0"/>
            <wp:docPr id="5" name="Imagen 5" descr="D:\DATOS\Pictures\racismo-7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ATOS\Pictures\racismo-7-6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208" cy="2142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RACISMO</w:t>
      </w:r>
    </w:p>
    <w:p w:rsidR="000C5588" w:rsidRDefault="000C5588" w:rsidP="000C5588">
      <w:pPr>
        <w:jc w:val="both"/>
      </w:pPr>
      <w:r>
        <w:rPr>
          <w:noProof/>
          <w:lang w:eastAsia="es-CR"/>
        </w:rPr>
        <w:drawing>
          <wp:inline distT="0" distB="0" distL="0" distR="0">
            <wp:extent cx="2063750" cy="1871160"/>
            <wp:effectExtent l="19050" t="0" r="0" b="0"/>
            <wp:docPr id="6" name="Imagen 6" descr="D:\DATOS\Pictures\regañ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ATOS\Pictures\regañand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576" cy="187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ADULTOCENTRISMO</w:t>
      </w:r>
      <w:r w:rsidR="00362478" w:rsidRPr="00362478">
        <w:drawing>
          <wp:inline distT="0" distB="0" distL="0" distR="0">
            <wp:extent cx="3691466" cy="1164792"/>
            <wp:effectExtent l="19050" t="0" r="4234" b="0"/>
            <wp:docPr id="28" name="5 Imagen" descr="xenofo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enofobi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735" cy="116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478">
        <w:t xml:space="preserve">  XENOFOBIA</w:t>
      </w:r>
    </w:p>
    <w:p w:rsidR="00362478" w:rsidRDefault="00362478" w:rsidP="000C5588">
      <w:pPr>
        <w:jc w:val="both"/>
      </w:pPr>
    </w:p>
    <w:p w:rsidR="00362478" w:rsidRDefault="00362478" w:rsidP="000C5588">
      <w:pPr>
        <w:jc w:val="both"/>
      </w:pPr>
    </w:p>
    <w:p w:rsidR="00362478" w:rsidRDefault="00362478" w:rsidP="000C5588">
      <w:pPr>
        <w:jc w:val="both"/>
      </w:pPr>
    </w:p>
    <w:p w:rsidR="00362478" w:rsidRDefault="00362478" w:rsidP="000C5588">
      <w:pPr>
        <w:jc w:val="both"/>
      </w:pPr>
    </w:p>
    <w:p w:rsidR="00362478" w:rsidRDefault="00362478" w:rsidP="000C5588">
      <w:pPr>
        <w:jc w:val="both"/>
      </w:pPr>
    </w:p>
    <w:p w:rsidR="00362478" w:rsidRDefault="00362478" w:rsidP="000C5588">
      <w:pPr>
        <w:jc w:val="both"/>
      </w:pPr>
    </w:p>
    <w:p w:rsidR="00362478" w:rsidRDefault="00362478" w:rsidP="000C5588">
      <w:pPr>
        <w:jc w:val="both"/>
      </w:pPr>
    </w:p>
    <w:p w:rsidR="00362478" w:rsidRDefault="00362478" w:rsidP="000C5588">
      <w:pPr>
        <w:jc w:val="both"/>
      </w:pPr>
    </w:p>
    <w:p w:rsidR="007D1478" w:rsidRDefault="00CB6745" w:rsidP="000C5588">
      <w:pPr>
        <w:jc w:val="both"/>
      </w:pPr>
      <w:r>
        <w:t xml:space="preserve">III.  </w:t>
      </w:r>
      <w:r w:rsidR="007D1478">
        <w:t>Buscando palabras</w:t>
      </w:r>
      <w:r w:rsidR="00F33A3E" w:rsidRPr="00F33A3E">
        <w:drawing>
          <wp:inline distT="0" distB="0" distL="0" distR="0">
            <wp:extent cx="1151467" cy="425862"/>
            <wp:effectExtent l="19050" t="0" r="0" b="0"/>
            <wp:docPr id="24" name="4 Imagen" descr="15405016-una-persona-que-est-utilizando-la-lu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05016-una-persona-que-est-utilizando-la-lupa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300" cy="42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745" w:rsidRDefault="00F33A3E" w:rsidP="000C5588">
      <w:pPr>
        <w:jc w:val="both"/>
      </w:pPr>
      <w:r w:rsidRPr="00F33A3E">
        <w:drawing>
          <wp:inline distT="0" distB="0" distL="0" distR="0">
            <wp:extent cx="2761064" cy="2536827"/>
            <wp:effectExtent l="19050" t="0" r="1186" b="0"/>
            <wp:docPr id="23" name="Imagen 2" descr="D:\DATOS\Pictures\05e2e36fa7e60b014d4d130228b651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OS\Pictures\05e2e36fa7e60b014d4d130228b651bb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085" cy="2538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745" w:rsidRDefault="00CB6745" w:rsidP="000C5588">
      <w:pPr>
        <w:jc w:val="both"/>
      </w:pPr>
      <w:r>
        <w:t>IV.  DISCRIMINACIÓN POSITIVA Y NEGATIVA</w:t>
      </w:r>
    </w:p>
    <w:p w:rsidR="00CB6745" w:rsidRPr="00CB6745" w:rsidRDefault="00CB6745" w:rsidP="00CB6745">
      <w:r w:rsidRPr="00CB6745">
        <w:t>III.  Se le presentan una serie de ejemplos de discriminación positiva y negativa.  Escriba en el subrayado sí es Discriminación Positiva o Discriminación negativa.</w:t>
      </w:r>
    </w:p>
    <w:p w:rsidR="00CB6745" w:rsidRP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t xml:space="preserve">1.  </w:t>
      </w:r>
      <w:r w:rsidRPr="00CB6745">
        <w:rPr>
          <w:rFonts w:eastAsia="Times New Roman" w:cs="Times New Roman"/>
          <w:lang w:eastAsia="es-CR"/>
        </w:rPr>
        <w:t>Contratar policías por pertenecer a ciertas minorías sociales.</w:t>
      </w:r>
      <w:r>
        <w:rPr>
          <w:rFonts w:eastAsia="Times New Roman" w:cs="Times New Roman"/>
          <w:lang w:eastAsia="es-CR"/>
        </w:rPr>
        <w:t xml:space="preserve"> Discriminación positiva.</w:t>
      </w:r>
    </w:p>
    <w:p w:rsidR="00CB6745" w:rsidRP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2.  Los tratos desfavorables que reciben las mujeres en algunas culturas, en función de ciertos dogmas religiosos.</w:t>
      </w:r>
      <w:r>
        <w:rPr>
          <w:rFonts w:eastAsia="Times New Roman" w:cs="Times New Roman"/>
          <w:lang w:eastAsia="es-CR"/>
        </w:rPr>
        <w:t xml:space="preserve"> Discriminación negativa.</w:t>
      </w:r>
    </w:p>
    <w:p w:rsidR="00CB6745" w:rsidRP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3.  Afirmar que las personas que tienen cierta ideología, solo por esa razón tienen otras características en su personalidad.</w:t>
      </w:r>
      <w:r>
        <w:rPr>
          <w:rFonts w:eastAsia="Times New Roman" w:cs="Times New Roman"/>
          <w:lang w:eastAsia="es-CR"/>
        </w:rPr>
        <w:t xml:space="preserve">  Discriminación negativa.</w:t>
      </w:r>
    </w:p>
    <w:p w:rsidR="00CB6745" w:rsidRP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4. Las becas estudiantiles, para ciertos grupos sociales</w:t>
      </w:r>
      <w:r>
        <w:rPr>
          <w:rFonts w:eastAsia="Times New Roman" w:cs="Times New Roman"/>
          <w:lang w:eastAsia="es-CR"/>
        </w:rPr>
        <w:t>. Discriminación positiva.</w:t>
      </w:r>
    </w:p>
    <w:p w:rsid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5.  La exoneración de impuestos para los sectores menos favorecidos económicamente.</w:t>
      </w:r>
    </w:p>
    <w:p w:rsidR="00CB6745" w:rsidRP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>
        <w:rPr>
          <w:rFonts w:eastAsia="Times New Roman" w:cs="Times New Roman"/>
          <w:lang w:eastAsia="es-CR"/>
        </w:rPr>
        <w:t>Discriminación positiva.</w:t>
      </w:r>
    </w:p>
    <w:p w:rsid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6.  Los comercios si prohíben la entrada de algunas personas por su color de piel</w:t>
      </w:r>
      <w:r>
        <w:rPr>
          <w:rFonts w:eastAsia="Times New Roman" w:cs="Times New Roman"/>
          <w:lang w:eastAsia="es-CR"/>
        </w:rPr>
        <w:t>.</w:t>
      </w:r>
    </w:p>
    <w:p w:rsidR="00CB6745" w:rsidRP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>
        <w:rPr>
          <w:rFonts w:eastAsia="Times New Roman" w:cs="Times New Roman"/>
          <w:lang w:eastAsia="es-CR"/>
        </w:rPr>
        <w:t>Discriminación negativa.</w:t>
      </w:r>
    </w:p>
    <w:p w:rsidR="00CB6745" w:rsidRP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7. La negación del permiso para algunas personas de acceder a determinados puestos, o servicios, debido a su orientación sexual</w:t>
      </w:r>
      <w:r>
        <w:rPr>
          <w:rFonts w:eastAsia="Times New Roman" w:cs="Times New Roman"/>
          <w:lang w:eastAsia="es-CR"/>
        </w:rPr>
        <w:t xml:space="preserve">  Discriminación negativa.</w:t>
      </w:r>
    </w:p>
    <w:p w:rsid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8.  La obligación que hay en las listas políticas de cubrir algunos cupos con mujeres.</w:t>
      </w:r>
    </w:p>
    <w:p w:rsid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>
        <w:rPr>
          <w:rFonts w:eastAsia="Times New Roman" w:cs="Times New Roman"/>
          <w:lang w:eastAsia="es-CR"/>
        </w:rPr>
        <w:lastRenderedPageBreak/>
        <w:t>Discriminación positiva.</w:t>
      </w:r>
    </w:p>
    <w:p w:rsid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 w:rsidRPr="00CB6745">
        <w:rPr>
          <w:rFonts w:eastAsia="Times New Roman" w:cs="Times New Roman"/>
          <w:lang w:eastAsia="es-CR"/>
        </w:rPr>
        <w:t>9.</w:t>
      </w:r>
      <w:r>
        <w:rPr>
          <w:rFonts w:eastAsia="Times New Roman" w:cs="Times New Roman"/>
          <w:lang w:eastAsia="es-CR"/>
        </w:rPr>
        <w:t xml:space="preserve"> </w:t>
      </w:r>
      <w:r w:rsidRPr="00CB6745">
        <w:rPr>
          <w:rFonts w:eastAsia="Times New Roman" w:cs="Times New Roman"/>
          <w:lang w:eastAsia="es-CR"/>
        </w:rPr>
        <w:t>Las bonificaciones que reciben las empresas por contratar personas que sufren alguna discapacidad.</w:t>
      </w:r>
      <w:r>
        <w:rPr>
          <w:rFonts w:eastAsia="Times New Roman" w:cs="Times New Roman"/>
          <w:lang w:eastAsia="es-CR"/>
        </w:rPr>
        <w:t xml:space="preserve">  Discriminación positiva</w:t>
      </w:r>
    </w:p>
    <w:p w:rsid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>
        <w:rPr>
          <w:rFonts w:eastAsia="Times New Roman" w:cs="Times New Roman"/>
          <w:lang w:eastAsia="es-CR"/>
        </w:rPr>
        <w:t xml:space="preserve">10.  </w:t>
      </w:r>
      <w:r w:rsidRPr="00CB6745">
        <w:rPr>
          <w:rFonts w:eastAsia="Times New Roman" w:cs="Times New Roman"/>
          <w:lang w:eastAsia="es-CR"/>
        </w:rPr>
        <w:t>No brindar espacios de participación para los ancianos, denigrarlos y menospreciarlos.</w:t>
      </w:r>
    </w:p>
    <w:p w:rsidR="00CB6745" w:rsidRPr="00CB6745" w:rsidRDefault="00CB6745" w:rsidP="00CB6745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es-CR"/>
        </w:rPr>
      </w:pPr>
      <w:r>
        <w:rPr>
          <w:rFonts w:eastAsia="Times New Roman" w:cs="Times New Roman"/>
          <w:lang w:eastAsia="es-CR"/>
        </w:rPr>
        <w:t>Discriminación negativa</w:t>
      </w:r>
    </w:p>
    <w:p w:rsidR="00CB6745" w:rsidRDefault="00CB6745" w:rsidP="000C5588">
      <w:pPr>
        <w:jc w:val="both"/>
      </w:pPr>
    </w:p>
    <w:p w:rsidR="00CB6745" w:rsidRPr="000C5588" w:rsidRDefault="00CB6745" w:rsidP="000C5588">
      <w:pPr>
        <w:jc w:val="both"/>
      </w:pPr>
    </w:p>
    <w:sectPr w:rsidR="00CB6745" w:rsidRPr="000C5588" w:rsidSect="00F33A3E">
      <w:headerReference w:type="default" r:id="rId16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BEB" w:rsidRDefault="00B17BEB" w:rsidP="00C96695">
      <w:pPr>
        <w:spacing w:after="0" w:line="240" w:lineRule="auto"/>
      </w:pPr>
      <w:r>
        <w:separator/>
      </w:r>
    </w:p>
  </w:endnote>
  <w:endnote w:type="continuationSeparator" w:id="0">
    <w:p w:rsidR="00B17BEB" w:rsidRDefault="00B17BEB" w:rsidP="00C9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Sans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BEB" w:rsidRDefault="00B17BEB" w:rsidP="00C96695">
      <w:pPr>
        <w:spacing w:after="0" w:line="240" w:lineRule="auto"/>
      </w:pPr>
      <w:r>
        <w:separator/>
      </w:r>
    </w:p>
  </w:footnote>
  <w:footnote w:type="continuationSeparator" w:id="0">
    <w:p w:rsidR="00B17BEB" w:rsidRDefault="00B17BEB" w:rsidP="00C96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695" w:rsidRDefault="007650C0">
    <w:pPr>
      <w:pStyle w:val="Encabezado"/>
    </w:pPr>
    <w:r>
      <w:t>Repasando III capítulo 061</w:t>
    </w:r>
  </w:p>
  <w:p w:rsidR="00C96695" w:rsidRDefault="00C9669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3ACA"/>
    <w:multiLevelType w:val="hybridMultilevel"/>
    <w:tmpl w:val="0E2400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14643"/>
    <w:multiLevelType w:val="multilevel"/>
    <w:tmpl w:val="7564F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96F3F"/>
    <w:multiLevelType w:val="multilevel"/>
    <w:tmpl w:val="0B3A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588"/>
    <w:rsid w:val="000C5588"/>
    <w:rsid w:val="001C54E2"/>
    <w:rsid w:val="002D4AE1"/>
    <w:rsid w:val="00362478"/>
    <w:rsid w:val="00631782"/>
    <w:rsid w:val="00734DF8"/>
    <w:rsid w:val="007650C0"/>
    <w:rsid w:val="007D1478"/>
    <w:rsid w:val="00804F32"/>
    <w:rsid w:val="00B17BEB"/>
    <w:rsid w:val="00B25F1E"/>
    <w:rsid w:val="00C23D92"/>
    <w:rsid w:val="00C96695"/>
    <w:rsid w:val="00CB6745"/>
    <w:rsid w:val="00EC19A3"/>
    <w:rsid w:val="00F33A3E"/>
    <w:rsid w:val="00FB51CB"/>
    <w:rsid w:val="00FD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C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5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6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6695"/>
  </w:style>
  <w:style w:type="paragraph" w:styleId="Piedepgina">
    <w:name w:val="footer"/>
    <w:basedOn w:val="Normal"/>
    <w:link w:val="PiedepginaCar"/>
    <w:uiPriority w:val="99"/>
    <w:semiHidden/>
    <w:unhideWhenUsed/>
    <w:rsid w:val="00C96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96695"/>
  </w:style>
  <w:style w:type="table" w:styleId="Tablaconcuadrcula">
    <w:name w:val="Table Grid"/>
    <w:basedOn w:val="Tablanormal"/>
    <w:uiPriority w:val="59"/>
    <w:rsid w:val="00765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9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800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HP550</dc:creator>
  <cp:lastModifiedBy>HP550</cp:lastModifiedBy>
  <cp:revision>2</cp:revision>
  <dcterms:created xsi:type="dcterms:W3CDTF">2017-07-13T05:45:00Z</dcterms:created>
  <dcterms:modified xsi:type="dcterms:W3CDTF">2017-07-13T05:45:00Z</dcterms:modified>
</cp:coreProperties>
</file>